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ascii="黑体" w:hAnsi="黑体" w:eastAsia="黑体"/>
          <w:sz w:val="32"/>
          <w:szCs w:val="32"/>
        </w:rPr>
      </w:pPr>
      <w:bookmarkStart w:id="0" w:name="_GoBack"/>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山西山楂树科技有限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bookmarkEnd w:id="0"/>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eastAsia="zh-CN"/>
        </w:rPr>
        <w:t>山西山楂树科技有限</w:t>
      </w:r>
      <w:r>
        <w:rPr>
          <w:rFonts w:hint="eastAsia" w:ascii="仿宋" w:hAnsi="仿宋" w:eastAsia="仿宋"/>
          <w:sz w:val="28"/>
          <w:szCs w:val="28"/>
        </w:rPr>
        <w:t>公司拟在“移动计算”、“大数据”、“</w:t>
      </w:r>
      <w:r>
        <w:rPr>
          <w:rFonts w:hint="eastAsia" w:ascii="仿宋" w:hAnsi="仿宋" w:eastAsia="仿宋"/>
          <w:sz w:val="28"/>
          <w:szCs w:val="28"/>
          <w:lang w:val="en-US" w:eastAsia="zh-CN"/>
        </w:rPr>
        <w:t>VR/AR</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互联网UI设计</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新媒体</w:t>
      </w:r>
      <w:r>
        <w:rPr>
          <w:rFonts w:hint="eastAsia" w:ascii="仿宋" w:hAnsi="仿宋" w:eastAsia="仿宋"/>
          <w:sz w:val="28"/>
          <w:szCs w:val="28"/>
        </w:rPr>
        <w:t>”等几个方向上，支持高校的人才培养和专业综合改革。在坚持多层次、多渠道、多形式、讲求实效的原则下，深入推动校企双方产学合作协同育人。</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在教育部指导下，开展产学合作协同育人项目，包含新工科</w:t>
      </w:r>
      <w:r>
        <w:rPr>
          <w:rFonts w:hint="eastAsia" w:ascii="仿宋" w:hAnsi="仿宋" w:eastAsia="仿宋"/>
          <w:sz w:val="28"/>
          <w:szCs w:val="28"/>
          <w:lang w:eastAsia="zh-CN"/>
        </w:rPr>
        <w:t>和新文科</w:t>
      </w:r>
      <w:r>
        <w:rPr>
          <w:rFonts w:hint="eastAsia" w:ascii="仿宋" w:hAnsi="仿宋" w:eastAsia="仿宋"/>
          <w:sz w:val="28"/>
          <w:szCs w:val="28"/>
        </w:rPr>
        <w:t>建设项目、</w:t>
      </w:r>
      <w:r>
        <w:rPr>
          <w:rFonts w:hint="eastAsia" w:ascii="仿宋" w:hAnsi="仿宋" w:eastAsia="仿宋"/>
          <w:sz w:val="28"/>
          <w:szCs w:val="28"/>
          <w:lang w:eastAsia="zh-CN"/>
        </w:rPr>
        <w:t>教学内容课程和课程体系改革项目、</w:t>
      </w:r>
      <w:r>
        <w:rPr>
          <w:rFonts w:hint="eastAsia" w:ascii="仿宋" w:hAnsi="仿宋" w:eastAsia="仿宋"/>
          <w:sz w:val="28"/>
          <w:szCs w:val="28"/>
        </w:rPr>
        <w:t>实践条件和实践基地建设</w:t>
      </w:r>
      <w:r>
        <w:rPr>
          <w:rFonts w:hint="eastAsia" w:ascii="仿宋" w:hAnsi="仿宋" w:eastAsia="仿宋"/>
          <w:sz w:val="28"/>
          <w:szCs w:val="28"/>
          <w:lang w:eastAsia="zh-CN"/>
        </w:rPr>
        <w:t>、创新创业改革项目四</w:t>
      </w:r>
      <w:r>
        <w:rPr>
          <w:rFonts w:hint="eastAsia" w:ascii="仿宋" w:hAnsi="仿宋" w:eastAsia="仿宋"/>
          <w:sz w:val="28"/>
          <w:szCs w:val="28"/>
        </w:rPr>
        <w:t>大类等项目上与高校展开合作，在坚持多层次、多渠道、多形式、讲求实效的原则下，深入推动校企双方产学合作协同育人。</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新工科</w:t>
      </w:r>
      <w:r>
        <w:rPr>
          <w:rFonts w:hint="eastAsia" w:ascii="仿宋" w:hAnsi="仿宋" w:eastAsia="仿宋"/>
          <w:sz w:val="28"/>
          <w:szCs w:val="28"/>
          <w:lang w:eastAsia="zh-CN"/>
        </w:rPr>
        <w:t>和新文科</w:t>
      </w:r>
      <w:r>
        <w:rPr>
          <w:rFonts w:hint="eastAsia" w:ascii="仿宋" w:hAnsi="仿宋" w:eastAsia="仿宋"/>
          <w:sz w:val="28"/>
          <w:szCs w:val="28"/>
        </w:rPr>
        <w:t>建设项目主要是针对“VR/AR/MR”、“可视化大数据”、“人工智能”、“移动软件开发”、“</w:t>
      </w:r>
      <w:r>
        <w:rPr>
          <w:rFonts w:hint="eastAsia" w:ascii="仿宋" w:hAnsi="仿宋" w:eastAsia="仿宋"/>
          <w:sz w:val="28"/>
          <w:szCs w:val="28"/>
          <w:lang w:val="en-US" w:eastAsia="zh-CN"/>
        </w:rPr>
        <w:t>互联网</w:t>
      </w:r>
      <w:r>
        <w:rPr>
          <w:rFonts w:hint="eastAsia" w:ascii="仿宋" w:hAnsi="仿宋" w:eastAsia="仿宋"/>
          <w:sz w:val="28"/>
          <w:szCs w:val="28"/>
        </w:rPr>
        <w:t>UI设计”、“</w:t>
      </w:r>
      <w:r>
        <w:rPr>
          <w:rFonts w:hint="eastAsia" w:ascii="仿宋" w:hAnsi="仿宋" w:eastAsia="仿宋"/>
          <w:sz w:val="28"/>
          <w:szCs w:val="28"/>
          <w:lang w:eastAsia="zh-CN"/>
        </w:rPr>
        <w:t>新媒体</w:t>
      </w:r>
      <w:r>
        <w:rPr>
          <w:rFonts w:hint="eastAsia" w:ascii="仿宋" w:hAnsi="仿宋" w:eastAsia="仿宋"/>
          <w:sz w:val="28"/>
          <w:szCs w:val="28"/>
        </w:rPr>
        <w:t>”专业方向，</w:t>
      </w:r>
      <w:r>
        <w:rPr>
          <w:rFonts w:hint="eastAsia" w:ascii="仿宋" w:hAnsi="仿宋" w:eastAsia="仿宋"/>
          <w:sz w:val="28"/>
          <w:szCs w:val="28"/>
          <w:lang w:eastAsia="zh-CN"/>
        </w:rPr>
        <w:t>根据产学和技术最新发展的人才需求，</w:t>
      </w:r>
      <w:r>
        <w:rPr>
          <w:rFonts w:hint="eastAsia" w:ascii="仿宋" w:hAnsi="仿宋" w:eastAsia="仿宋"/>
          <w:sz w:val="28"/>
          <w:szCs w:val="28"/>
        </w:rPr>
        <w:t>山楂树科技与高校共同进行新工科</w:t>
      </w:r>
      <w:r>
        <w:rPr>
          <w:rFonts w:hint="eastAsia" w:ascii="仿宋" w:hAnsi="仿宋" w:eastAsia="仿宋"/>
          <w:sz w:val="28"/>
          <w:szCs w:val="28"/>
          <w:lang w:eastAsia="zh-CN"/>
        </w:rPr>
        <w:t>和新文科</w:t>
      </w:r>
      <w:r>
        <w:rPr>
          <w:rFonts w:hint="eastAsia" w:ascii="仿宋" w:hAnsi="仿宋" w:eastAsia="仿宋"/>
          <w:sz w:val="28"/>
          <w:szCs w:val="28"/>
        </w:rPr>
        <w:t>专业</w:t>
      </w:r>
      <w:r>
        <w:rPr>
          <w:rFonts w:hint="eastAsia" w:ascii="仿宋" w:hAnsi="仿宋" w:eastAsia="仿宋"/>
          <w:sz w:val="28"/>
          <w:szCs w:val="28"/>
          <w:lang w:eastAsia="zh-CN"/>
        </w:rPr>
        <w:t>共建合作</w:t>
      </w:r>
      <w:r>
        <w:rPr>
          <w:rFonts w:hint="eastAsia" w:ascii="仿宋" w:hAnsi="仿宋" w:eastAsia="仿宋"/>
          <w:sz w:val="28"/>
          <w:szCs w:val="28"/>
        </w:rPr>
        <w:t>人才培养方案。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lang w:eastAsia="zh-CN"/>
        </w:rPr>
        <w:t>教学内容课程和课程体系改革项目</w:t>
      </w:r>
      <w:r>
        <w:rPr>
          <w:rFonts w:hint="eastAsia" w:ascii="仿宋" w:hAnsi="仿宋" w:eastAsia="仿宋"/>
          <w:sz w:val="28"/>
          <w:szCs w:val="28"/>
        </w:rPr>
        <w:t>主要是针对“VR/AR/MR”、“可视化大数据”、“人工智能”、“移动软件开发”、“</w:t>
      </w:r>
      <w:r>
        <w:rPr>
          <w:rFonts w:hint="eastAsia" w:ascii="仿宋" w:hAnsi="仿宋" w:eastAsia="仿宋"/>
          <w:sz w:val="28"/>
          <w:szCs w:val="28"/>
          <w:lang w:val="en-US" w:eastAsia="zh-CN"/>
        </w:rPr>
        <w:t>互联网</w:t>
      </w:r>
      <w:r>
        <w:rPr>
          <w:rFonts w:hint="eastAsia" w:ascii="仿宋" w:hAnsi="仿宋" w:eastAsia="仿宋"/>
          <w:sz w:val="28"/>
          <w:szCs w:val="28"/>
        </w:rPr>
        <w:t>UI设计”、“</w:t>
      </w:r>
      <w:r>
        <w:rPr>
          <w:rFonts w:hint="eastAsia" w:ascii="仿宋" w:hAnsi="仿宋" w:eastAsia="仿宋"/>
          <w:sz w:val="28"/>
          <w:szCs w:val="28"/>
          <w:lang w:eastAsia="zh-CN"/>
        </w:rPr>
        <w:t>新媒体</w:t>
      </w:r>
      <w:r>
        <w:rPr>
          <w:rFonts w:hint="eastAsia" w:ascii="仿宋" w:hAnsi="仿宋" w:eastAsia="仿宋"/>
          <w:sz w:val="28"/>
          <w:szCs w:val="28"/>
        </w:rPr>
        <w:t>”专业方向，</w:t>
      </w:r>
      <w:r>
        <w:rPr>
          <w:rFonts w:hint="eastAsia" w:ascii="仿宋" w:hAnsi="仿宋" w:eastAsia="仿宋"/>
          <w:sz w:val="28"/>
          <w:szCs w:val="28"/>
          <w:lang w:eastAsia="zh-CN"/>
        </w:rPr>
        <w:t>将产业和技术的最新发展、行业对人才培养的最新要求引入教学过程，</w:t>
      </w:r>
      <w:r>
        <w:rPr>
          <w:rFonts w:hint="eastAsia" w:ascii="仿宋" w:hAnsi="仿宋" w:eastAsia="仿宋"/>
          <w:sz w:val="28"/>
          <w:szCs w:val="28"/>
        </w:rPr>
        <w:t>山楂树科技与高校</w:t>
      </w:r>
      <w:r>
        <w:rPr>
          <w:rFonts w:hint="eastAsia" w:ascii="仿宋" w:hAnsi="仿宋" w:eastAsia="仿宋"/>
          <w:sz w:val="28"/>
          <w:szCs w:val="28"/>
          <w:lang w:eastAsia="zh-CN"/>
        </w:rPr>
        <w:t>通过课程和系列课程及教材的建设，推动高校更新教学内容、完善课程体系</w:t>
      </w:r>
      <w:r>
        <w:rPr>
          <w:rFonts w:hint="eastAsia" w:ascii="仿宋" w:hAnsi="仿宋" w:eastAsia="仿宋"/>
          <w:sz w:val="28"/>
          <w:szCs w:val="28"/>
        </w:rPr>
        <w:t>。</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实践条件和实践基地建设项目主要围绕“VR/AR/MR”、“可视化大数据”、“人工智能”、“移动软件开发”、“UI设计”、“</w:t>
      </w:r>
      <w:r>
        <w:rPr>
          <w:rFonts w:hint="eastAsia" w:ascii="仿宋" w:hAnsi="仿宋" w:eastAsia="仿宋"/>
          <w:sz w:val="28"/>
          <w:szCs w:val="28"/>
          <w:lang w:eastAsia="zh-CN"/>
        </w:rPr>
        <w:t>新媒体</w:t>
      </w:r>
      <w:r>
        <w:rPr>
          <w:rFonts w:hint="eastAsia" w:ascii="仿宋" w:hAnsi="仿宋" w:eastAsia="仿宋"/>
          <w:sz w:val="28"/>
          <w:szCs w:val="28"/>
        </w:rPr>
        <w:t>”等新兴学科专业方向，山楂树科技将在这些领域与高校合作完成基于专业实验室及实践基地环境的教学工作、课程建设工作等。</w:t>
      </w:r>
    </w:p>
    <w:p>
      <w:p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二、项目内容</w:t>
      </w:r>
    </w:p>
    <w:p>
      <w:pPr>
        <w:spacing w:line="560" w:lineRule="exact"/>
        <w:ind w:firstLine="560" w:firstLineChars="200"/>
        <w:rPr>
          <w:rFonts w:hint="eastAsia" w:ascii="仿宋" w:hAnsi="仿宋" w:eastAsia="仿宋"/>
          <w:b/>
          <w:bCs/>
          <w:sz w:val="28"/>
          <w:szCs w:val="28"/>
          <w:lang w:eastAsia="zh-CN"/>
        </w:rPr>
      </w:pPr>
      <w:r>
        <w:rPr>
          <w:rFonts w:hint="eastAsia" w:ascii="仿宋" w:hAnsi="仿宋" w:eastAsia="仿宋"/>
          <w:b/>
          <w:bCs/>
          <w:sz w:val="28"/>
          <w:szCs w:val="28"/>
        </w:rPr>
        <w:t>（一）</w:t>
      </w:r>
      <w:r>
        <w:rPr>
          <w:rFonts w:hint="eastAsia" w:ascii="仿宋" w:hAnsi="仿宋" w:eastAsia="仿宋"/>
          <w:b/>
          <w:bCs/>
          <w:sz w:val="28"/>
          <w:szCs w:val="28"/>
          <w:lang w:eastAsia="zh-CN"/>
        </w:rPr>
        <w:t>新工科新文科建设</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5</w:t>
      </w:r>
      <w:r>
        <w:rPr>
          <w:rFonts w:hint="eastAsia" w:ascii="仿宋" w:hAnsi="仿宋" w:eastAsia="仿宋"/>
          <w:sz w:val="28"/>
          <w:szCs w:val="28"/>
        </w:rPr>
        <w:t>个项目。将开展“移动计算”、“大数据”、“</w:t>
      </w:r>
      <w:r>
        <w:rPr>
          <w:rFonts w:hint="eastAsia" w:ascii="仿宋" w:hAnsi="仿宋" w:eastAsia="仿宋"/>
          <w:sz w:val="28"/>
          <w:szCs w:val="28"/>
          <w:lang w:val="en-US" w:eastAsia="zh-CN"/>
        </w:rPr>
        <w:t>VR/AR</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互联网UI设计</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新媒体</w:t>
      </w:r>
      <w:r>
        <w:rPr>
          <w:rFonts w:hint="eastAsia" w:ascii="仿宋" w:hAnsi="仿宋" w:eastAsia="仿宋"/>
          <w:sz w:val="28"/>
          <w:szCs w:val="28"/>
        </w:rPr>
        <w:t>”等方向促进高校培养各种类型的高素质工程人才，全面提升工程教育质量。</w:t>
      </w:r>
    </w:p>
    <w:p>
      <w:pPr>
        <w:numPr>
          <w:numId w:val="0"/>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面向艺术设计类、计算机类、软件工程类、数字媒体类、电子商务类、电子自动化类、信息与计算科学类等相关专业。设立</w:t>
      </w:r>
      <w:r>
        <w:rPr>
          <w:rFonts w:hint="eastAsia" w:ascii="仿宋" w:hAnsi="仿宋" w:eastAsia="仿宋"/>
          <w:sz w:val="28"/>
          <w:szCs w:val="28"/>
          <w:lang w:eastAsia="zh-CN"/>
        </w:rPr>
        <w:t>新工科和新文科</w:t>
      </w:r>
      <w:r>
        <w:rPr>
          <w:rFonts w:hint="eastAsia" w:ascii="仿宋" w:hAnsi="仿宋" w:eastAsia="仿宋"/>
          <w:sz w:val="28"/>
          <w:szCs w:val="28"/>
        </w:rPr>
        <w:t>项</w:t>
      </w:r>
      <w:r>
        <w:rPr>
          <w:rFonts w:hint="eastAsia" w:ascii="仿宋" w:hAnsi="仿宋" w:eastAsia="仿宋"/>
          <w:sz w:val="28"/>
          <w:szCs w:val="28"/>
          <w:lang w:eastAsia="zh-CN"/>
        </w:rPr>
        <w:t>目</w:t>
      </w:r>
      <w:r>
        <w:rPr>
          <w:rFonts w:hint="eastAsia" w:ascii="仿宋" w:hAnsi="仿宋" w:eastAsia="仿宋"/>
          <w:sz w:val="28"/>
          <w:szCs w:val="28"/>
        </w:rPr>
        <w:t>。拟支持的方向包括“移动计算”、“大数据”、“</w:t>
      </w:r>
      <w:r>
        <w:rPr>
          <w:rFonts w:hint="eastAsia" w:ascii="仿宋" w:hAnsi="仿宋" w:eastAsia="仿宋"/>
          <w:sz w:val="28"/>
          <w:szCs w:val="28"/>
          <w:lang w:val="en-US" w:eastAsia="zh-CN"/>
        </w:rPr>
        <w:t>VR/AR</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互联网UI设计</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新媒体</w:t>
      </w:r>
      <w:r>
        <w:rPr>
          <w:rFonts w:hint="eastAsia" w:ascii="仿宋" w:hAnsi="仿宋" w:eastAsia="仿宋"/>
          <w:sz w:val="28"/>
          <w:szCs w:val="28"/>
        </w:rPr>
        <w:t>”</w:t>
      </w:r>
      <w:r>
        <w:rPr>
          <w:rFonts w:hint="eastAsia" w:ascii="仿宋" w:hAnsi="仿宋" w:eastAsia="仿宋"/>
          <w:sz w:val="28"/>
          <w:szCs w:val="28"/>
          <w:lang w:eastAsia="zh-CN"/>
        </w:rPr>
        <w:t>。</w:t>
      </w:r>
    </w:p>
    <w:p>
      <w:pPr>
        <w:numPr>
          <w:ilvl w:val="0"/>
          <w:numId w:val="1"/>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校企合作办学</w:t>
      </w:r>
    </w:p>
    <w:p>
      <w:pPr>
        <w:numPr>
          <w:numId w:val="0"/>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可采取的合作模式是学员在高校完成主要教学任务，最后一年学员在山楂树科技完成企业技能培训，签署就业协议保障就业。</w:t>
      </w:r>
    </w:p>
    <w:p>
      <w:pPr>
        <w:numPr>
          <w:ilvl w:val="0"/>
          <w:numId w:val="1"/>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共建专业和共建产业学院</w:t>
      </w:r>
      <w:r>
        <w:rPr>
          <w:rFonts w:hint="eastAsia" w:ascii="仿宋" w:hAnsi="仿宋" w:eastAsia="仿宋"/>
          <w:sz w:val="28"/>
          <w:szCs w:val="28"/>
          <w:lang w:eastAsia="zh-CN"/>
        </w:rPr>
        <w:br w:type="textWrapping"/>
      </w:r>
      <w:r>
        <w:rPr>
          <w:rFonts w:hint="eastAsia" w:ascii="仿宋" w:hAnsi="仿宋" w:eastAsia="仿宋"/>
          <w:sz w:val="28"/>
          <w:szCs w:val="28"/>
          <w:lang w:val="en-US" w:eastAsia="zh-CN"/>
        </w:rPr>
        <w:t xml:space="preserve">     企业和高校共同成立新的专业和学院，共同组建由校内骨干教师与山楂树科技讲师组成的教学团队。学校课程由学校教师负责组织教学实施与考核评价；企业课程以实践教学为主，注重职业技能和职业素养培养，由山楂树科技讲师负责组织教学实施与考核评价。</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二</w:t>
      </w:r>
      <w:r>
        <w:rPr>
          <w:rFonts w:hint="eastAsia" w:ascii="仿宋" w:hAnsi="仿宋" w:eastAsia="仿宋"/>
          <w:b/>
          <w:bCs/>
          <w:sz w:val="28"/>
          <w:szCs w:val="28"/>
        </w:rPr>
        <w:t>）教学内容和课程体系改革项目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5</w:t>
      </w:r>
      <w:r>
        <w:rPr>
          <w:rFonts w:hint="eastAsia" w:ascii="仿宋" w:hAnsi="仿宋" w:eastAsia="仿宋"/>
          <w:sz w:val="28"/>
          <w:szCs w:val="28"/>
        </w:rPr>
        <w:t>个项目。将开展“移动计算”、“大数据”、“</w:t>
      </w:r>
      <w:r>
        <w:rPr>
          <w:rFonts w:hint="eastAsia" w:ascii="仿宋" w:hAnsi="仿宋" w:eastAsia="仿宋"/>
          <w:sz w:val="28"/>
          <w:szCs w:val="28"/>
          <w:lang w:val="en-US" w:eastAsia="zh-CN"/>
        </w:rPr>
        <w:t>VR/AR</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互联网UI设计</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新媒体</w:t>
      </w:r>
      <w:r>
        <w:rPr>
          <w:rFonts w:hint="eastAsia" w:ascii="仿宋" w:hAnsi="仿宋" w:eastAsia="仿宋"/>
          <w:sz w:val="28"/>
          <w:szCs w:val="28"/>
        </w:rPr>
        <w:t>”等方向</w:t>
      </w:r>
      <w:r>
        <w:rPr>
          <w:rFonts w:hint="eastAsia" w:ascii="仿宋" w:hAnsi="仿宋" w:eastAsia="仿宋"/>
          <w:sz w:val="28"/>
          <w:szCs w:val="28"/>
          <w:lang w:eastAsia="zh-CN"/>
        </w:rPr>
        <w:t>，</w:t>
      </w:r>
      <w:r>
        <w:rPr>
          <w:rFonts w:hint="eastAsia" w:ascii="仿宋" w:hAnsi="仿宋" w:eastAsia="仿宋"/>
          <w:sz w:val="28"/>
          <w:szCs w:val="28"/>
        </w:rPr>
        <w:t>开展推动与普及大学计算机课程教学的努力，设立专项和基础教改项目。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面向艺术设计类、计算机类、软件工程类、数字媒体类、电子商务类、电子自动化类、信息与计算科学类等相关专业。设立</w:t>
      </w:r>
      <w:r>
        <w:rPr>
          <w:rFonts w:hint="eastAsia" w:ascii="仿宋" w:hAnsi="仿宋" w:eastAsia="仿宋"/>
          <w:sz w:val="28"/>
          <w:szCs w:val="28"/>
          <w:lang w:eastAsia="zh-CN"/>
        </w:rPr>
        <w:t>新工科和新文科</w:t>
      </w:r>
      <w:r>
        <w:rPr>
          <w:rFonts w:hint="eastAsia" w:ascii="仿宋" w:hAnsi="仿宋" w:eastAsia="仿宋"/>
          <w:sz w:val="28"/>
          <w:szCs w:val="28"/>
        </w:rPr>
        <w:t>项</w:t>
      </w:r>
      <w:r>
        <w:rPr>
          <w:rFonts w:hint="eastAsia" w:ascii="仿宋" w:hAnsi="仿宋" w:eastAsia="仿宋"/>
          <w:sz w:val="28"/>
          <w:szCs w:val="28"/>
          <w:lang w:eastAsia="zh-CN"/>
        </w:rPr>
        <w:t>目</w:t>
      </w:r>
      <w:r>
        <w:rPr>
          <w:rFonts w:hint="eastAsia" w:ascii="仿宋" w:hAnsi="仿宋" w:eastAsia="仿宋"/>
          <w:sz w:val="28"/>
          <w:szCs w:val="28"/>
        </w:rPr>
        <w:t>。拟支持的方向包括“移动计算”、“大数据”、“</w:t>
      </w:r>
      <w:r>
        <w:rPr>
          <w:rFonts w:hint="eastAsia" w:ascii="仿宋" w:hAnsi="仿宋" w:eastAsia="仿宋"/>
          <w:sz w:val="28"/>
          <w:szCs w:val="28"/>
          <w:lang w:val="en-US" w:eastAsia="zh-CN"/>
        </w:rPr>
        <w:t>VR/AR</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互联网UI设计</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w:t>
      </w:r>
      <w:r>
        <w:rPr>
          <w:rFonts w:hint="eastAsia" w:ascii="仿宋" w:hAnsi="仿宋" w:eastAsia="仿宋"/>
          <w:sz w:val="28"/>
          <w:szCs w:val="28"/>
          <w:lang w:val="en-US" w:eastAsia="zh-CN"/>
        </w:rPr>
        <w:t>新媒体</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设立教改项目</w:t>
      </w:r>
      <w:r>
        <w:rPr>
          <w:rFonts w:hint="eastAsia" w:ascii="仿宋" w:hAnsi="仿宋" w:eastAsia="仿宋"/>
          <w:sz w:val="28"/>
          <w:szCs w:val="28"/>
          <w:lang w:val="en-US" w:eastAsia="zh-CN"/>
        </w:rPr>
        <w:t>5</w:t>
      </w:r>
      <w:r>
        <w:rPr>
          <w:rFonts w:hint="eastAsia" w:ascii="仿宋" w:hAnsi="仿宋" w:eastAsia="仿宋"/>
          <w:sz w:val="28"/>
          <w:szCs w:val="28"/>
        </w:rPr>
        <w:t>项。</w:t>
      </w:r>
      <w:r>
        <w:rPr>
          <w:rFonts w:hint="eastAsia" w:ascii="仿宋" w:hAnsi="仿宋" w:eastAsia="仿宋"/>
          <w:sz w:val="28"/>
          <w:szCs w:val="28"/>
          <w:lang w:eastAsia="zh-CN"/>
        </w:rPr>
        <w:t>山楂树科技提供在线实训平台结合山楂树科技项目经理项目实践对接</w:t>
      </w:r>
      <w:r>
        <w:rPr>
          <w:rFonts w:hint="eastAsia" w:ascii="仿宋" w:hAnsi="仿宋" w:eastAsia="仿宋"/>
          <w:sz w:val="28"/>
          <w:szCs w:val="28"/>
        </w:rPr>
        <w:t>支持教学方式方法创新与改革。</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三</w:t>
      </w:r>
      <w:r>
        <w:rPr>
          <w:rFonts w:hint="eastAsia" w:ascii="仿宋" w:hAnsi="仿宋" w:eastAsia="仿宋"/>
          <w:b/>
          <w:bCs/>
          <w:sz w:val="28"/>
          <w:szCs w:val="28"/>
        </w:rPr>
        <w:t>）实践条件和实践基地建设</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5个项目。拟在“VR/AR/MR”、“可视化大数据”、“移动软件开发”、“人工智能”、“互联网UI设计”、“区块链”等几个方向上围绕当前的产业技术热点，提高学生项目实战能力，更好的与商业项目的接轨。该项目对教育教学目标的准确定位、毕业生与岗位之间的衔接、产学研合作双赢、“双师型”教师培养、提高毕业生就业率等方面都具有推动作用。</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1、校企共建专业实验室建设</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项主要面向准备开设或已开设人工智能、可视化大数据、VR/AR/MR、UI设计、区块链方向相关专业的合作院校，山楂树科技联合原厂技术合作方提供建设方案、硬件指标和设施配套标准、软件环境等，协助院校共建相关专业实验室。</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2、建立实践基地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可选取以下形式：</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（1）校内建立实践基地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在高校校园内，山楂树科技协助高校按照专业实践教学环节所需的软硬件环境，打造实践基地。山楂树科技则需派遣经验丰富的企业培训技术讲师协助实践教学授课，并且提供企业真实项目，提升实践教学水平。</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（2）企业建立实践基地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  将实践基地设置为山楂树科技所在地，由山楂树科技负责实践基地的各专业实施教学环节所需的软硬件环境。由山楂树科技负责实施实践教学授课及带领学员参与完成企业项目。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3、学员进入山楂树科技参加实训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山楂树科技提供学生实习实训岗位，挑选一定数目的优秀学员进入山楂树科技实习，高校和企业共同制定有关管理制度，不断提高实习实训效果和质量，真正实现提高大学生综合素质，提高就业竞争力。</w:t>
      </w:r>
    </w:p>
    <w:p>
      <w:p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三、申报条件</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rPr>
        <w:t>（一）</w:t>
      </w:r>
      <w:r>
        <w:rPr>
          <w:rFonts w:hint="eastAsia" w:ascii="仿宋" w:hAnsi="仿宋" w:eastAsia="仿宋"/>
          <w:b/>
          <w:bCs/>
          <w:sz w:val="28"/>
          <w:szCs w:val="28"/>
          <w:lang w:eastAsia="zh-CN"/>
        </w:rPr>
        <w:t>新工科新文科建设</w:t>
      </w:r>
    </w:p>
    <w:p>
      <w:pPr>
        <w:spacing w:line="560" w:lineRule="exact"/>
        <w:ind w:firstLine="560" w:firstLineChars="200"/>
        <w:rPr>
          <w:rFonts w:hint="eastAsia" w:ascii="黑体" w:hAnsi="黑体" w:eastAsia="黑体"/>
          <w:sz w:val="28"/>
          <w:szCs w:val="28"/>
        </w:rPr>
      </w:pPr>
      <w:r>
        <w:rPr>
          <w:rFonts w:hint="eastAsia" w:ascii="黑体" w:hAnsi="黑体" w:eastAsia="黑体"/>
          <w:sz w:val="28"/>
          <w:szCs w:val="28"/>
          <w:lang w:val="en-US" w:eastAsia="zh-CN"/>
        </w:rPr>
        <w:t>1.</w:t>
      </w:r>
      <w:r>
        <w:rPr>
          <w:rFonts w:hint="eastAsia" w:ascii="黑体" w:hAnsi="黑体" w:eastAsia="黑体"/>
          <w:sz w:val="28"/>
          <w:szCs w:val="28"/>
        </w:rPr>
        <w:t>项目申报人为艺术设计类、计算机类、软件工程类、数字媒体类、电子商务类、电子自动化类、信息与计算科学类、教育技术类、数学类、统计学类、机械类、市场营销类、金融类等相关</w:t>
      </w:r>
      <w:r>
        <w:rPr>
          <w:rFonts w:hint="eastAsia" w:ascii="黑体" w:hAnsi="黑体" w:eastAsia="黑体"/>
          <w:sz w:val="28"/>
          <w:szCs w:val="28"/>
          <w:lang w:eastAsia="zh-CN"/>
        </w:rPr>
        <w:t>学院</w:t>
      </w:r>
      <w:r>
        <w:rPr>
          <w:rFonts w:hint="eastAsia" w:ascii="黑体" w:hAnsi="黑体" w:eastAsia="黑体"/>
          <w:sz w:val="28"/>
          <w:szCs w:val="28"/>
        </w:rPr>
        <w:t>负责人。</w:t>
      </w:r>
    </w:p>
    <w:p>
      <w:pPr>
        <w:spacing w:line="560" w:lineRule="exact"/>
        <w:ind w:firstLine="560" w:firstLineChars="200"/>
        <w:rPr>
          <w:rFonts w:hint="eastAsia" w:ascii="黑体" w:hAnsi="黑体" w:eastAsia="黑体"/>
          <w:sz w:val="28"/>
          <w:szCs w:val="28"/>
        </w:rPr>
      </w:pPr>
      <w:r>
        <w:rPr>
          <w:rFonts w:hint="eastAsia" w:ascii="黑体" w:hAnsi="黑体" w:eastAsia="黑体"/>
          <w:sz w:val="28"/>
          <w:szCs w:val="28"/>
          <w:lang w:val="en-US" w:eastAsia="zh-CN"/>
        </w:rPr>
        <w:t>2.</w:t>
      </w:r>
      <w:r>
        <w:rPr>
          <w:rFonts w:hint="eastAsia" w:ascii="黑体" w:hAnsi="黑体" w:eastAsia="黑体"/>
          <w:sz w:val="28"/>
          <w:szCs w:val="28"/>
        </w:rPr>
        <w:t>申报院校应开设或准备开设大数据、可视化大数据、大数据挖掘、人工智能、机器学习、深度学习、大数据分析、UI设计、VR/AR/MR等相关专业方向或者课程设置，且保证师资队伍成熟稳定。</w:t>
      </w:r>
    </w:p>
    <w:p>
      <w:p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3.院校需将新工科</w:t>
      </w:r>
      <w:r>
        <w:rPr>
          <w:rFonts w:hint="eastAsia" w:ascii="黑体" w:hAnsi="黑体" w:eastAsia="黑体"/>
          <w:sz w:val="28"/>
          <w:szCs w:val="28"/>
          <w:lang w:eastAsia="zh-CN"/>
        </w:rPr>
        <w:t>新文科</w:t>
      </w:r>
      <w:r>
        <w:rPr>
          <w:rFonts w:hint="eastAsia" w:ascii="黑体" w:hAnsi="黑体" w:eastAsia="黑体"/>
          <w:sz w:val="28"/>
          <w:szCs w:val="28"/>
        </w:rPr>
        <w:t>建设项目纳入当年的专业建设</w:t>
      </w:r>
      <w:r>
        <w:rPr>
          <w:rFonts w:hint="eastAsia" w:ascii="黑体" w:hAnsi="黑体" w:eastAsia="黑体"/>
          <w:sz w:val="28"/>
          <w:szCs w:val="28"/>
          <w:lang w:eastAsia="zh-CN"/>
        </w:rPr>
        <w:t>或者学院建设</w:t>
      </w:r>
      <w:r>
        <w:rPr>
          <w:rFonts w:hint="eastAsia" w:ascii="黑体" w:hAnsi="黑体" w:eastAsia="黑体"/>
          <w:sz w:val="28"/>
          <w:szCs w:val="28"/>
        </w:rPr>
        <w:t>计划，并安排至少2人的教师配合共同完成相关建设。</w:t>
      </w:r>
    </w:p>
    <w:p>
      <w:p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4.合作共建应具有持续性，每专业方向合作至少三届。</w:t>
      </w:r>
    </w:p>
    <w:p>
      <w:pPr>
        <w:spacing w:line="560" w:lineRule="exact"/>
        <w:ind w:firstLine="560" w:firstLineChars="200"/>
        <w:rPr>
          <w:rFonts w:hint="eastAsia" w:ascii="仿宋" w:hAnsi="仿宋" w:eastAsia="黑体"/>
          <w:b/>
          <w:bCs/>
          <w:sz w:val="28"/>
          <w:szCs w:val="28"/>
          <w:lang w:eastAsia="zh-CN"/>
        </w:rPr>
      </w:pPr>
      <w:r>
        <w:rPr>
          <w:rFonts w:hint="eastAsia" w:ascii="仿宋" w:hAnsi="仿宋" w:eastAsia="仿宋"/>
          <w:b/>
          <w:bCs/>
          <w:sz w:val="28"/>
          <w:szCs w:val="28"/>
        </w:rPr>
        <w:t>（</w:t>
      </w:r>
      <w:r>
        <w:rPr>
          <w:rFonts w:hint="eastAsia" w:ascii="仿宋" w:hAnsi="仿宋" w:eastAsia="仿宋"/>
          <w:b/>
          <w:bCs/>
          <w:sz w:val="28"/>
          <w:szCs w:val="28"/>
          <w:lang w:eastAsia="zh-CN"/>
        </w:rPr>
        <w:t>二</w:t>
      </w:r>
      <w:r>
        <w:rPr>
          <w:rFonts w:hint="eastAsia" w:ascii="仿宋" w:hAnsi="仿宋" w:eastAsia="仿宋"/>
          <w:b/>
          <w:bCs/>
          <w:sz w:val="28"/>
          <w:szCs w:val="28"/>
        </w:rPr>
        <w:t>）教学内容和课程体系改革项目</w:t>
      </w:r>
      <w:r>
        <w:rPr>
          <w:rFonts w:hint="eastAsia" w:ascii="仿宋" w:hAnsi="仿宋" w:eastAsia="仿宋"/>
          <w:b/>
          <w:bCs/>
          <w:sz w:val="28"/>
          <w:szCs w:val="28"/>
        </w:rPr>
        <w:br w:type="textWrapping"/>
      </w:r>
      <w:r>
        <w:rPr>
          <w:rFonts w:hint="eastAsia" w:ascii="黑体" w:hAnsi="黑体" w:eastAsia="黑体"/>
          <w:sz w:val="28"/>
          <w:szCs w:val="28"/>
          <w:lang w:val="en-US" w:eastAsia="zh-CN"/>
        </w:rPr>
        <w:t xml:space="preserve">    </w:t>
      </w:r>
      <w:r>
        <w:rPr>
          <w:rFonts w:hint="eastAsia" w:ascii="黑体" w:hAnsi="黑体" w:eastAsia="黑体"/>
          <w:sz w:val="28"/>
          <w:szCs w:val="28"/>
        </w:rPr>
        <w:t>项目申报人为艺术设计类、计算机类、软件工程类、数字媒体类、电子商务类、电子自动化类、信息与计算科学类、教育技术类、数学类、统计学类、机械类、市场营销类、金融类等</w:t>
      </w:r>
      <w:r>
        <w:rPr>
          <w:rFonts w:hint="eastAsia" w:ascii="黑体" w:hAnsi="黑体" w:eastAsia="黑体"/>
          <w:sz w:val="28"/>
          <w:szCs w:val="28"/>
          <w:lang w:eastAsia="zh-CN"/>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教改项目</w:t>
      </w:r>
      <w:r>
        <w:rPr>
          <w:rFonts w:hint="eastAsia" w:ascii="仿宋" w:hAnsi="仿宋" w:eastAsia="仿宋"/>
          <w:sz w:val="28"/>
          <w:szCs w:val="28"/>
          <w:lang w:eastAsia="zh-CN"/>
        </w:rPr>
        <w:t>，</w:t>
      </w:r>
      <w:r>
        <w:rPr>
          <w:rFonts w:hint="eastAsia" w:ascii="仿宋" w:hAnsi="仿宋" w:eastAsia="仿宋"/>
          <w:sz w:val="28"/>
          <w:szCs w:val="28"/>
        </w:rPr>
        <w:t>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eastAsia="zh-CN"/>
        </w:rPr>
        <w:t>三</w:t>
      </w:r>
      <w:r>
        <w:rPr>
          <w:rFonts w:hint="eastAsia" w:ascii="仿宋" w:hAnsi="仿宋" w:eastAsia="仿宋"/>
          <w:b/>
          <w:bCs/>
          <w:sz w:val="28"/>
          <w:szCs w:val="28"/>
        </w:rPr>
        <w:t>）实践条件和实践基地建设</w:t>
      </w:r>
    </w:p>
    <w:p>
      <w:pPr>
        <w:bidi w:val="0"/>
        <w:ind w:firstLine="560" w:firstLineChars="200"/>
        <w:rPr>
          <w:rFonts w:hint="eastAsia" w:ascii="仿宋" w:hAnsi="仿宋" w:eastAsia="仿宋" w:cs="仿宋"/>
          <w:sz w:val="28"/>
          <w:szCs w:val="28"/>
        </w:rPr>
      </w:pPr>
      <w:r>
        <w:rPr>
          <w:rFonts w:hint="eastAsia" w:ascii="仿宋" w:hAnsi="仿宋" w:eastAsia="仿宋" w:cs="仿宋"/>
          <w:sz w:val="28"/>
          <w:szCs w:val="28"/>
        </w:rPr>
        <w:t>1.项目申报面向艺术设计类、计算机类、软件工程类、数字媒体类、电子商务类、电子自动化类、信息与计算科学类、教育技术类、数学类、统计学类、机械类、市场营销类、金融类等专业。</w:t>
      </w:r>
    </w:p>
    <w:p>
      <w:pPr>
        <w:bidi w:val="0"/>
        <w:ind w:firstLine="560" w:firstLineChars="200"/>
        <w:rPr>
          <w:rFonts w:hint="eastAsia" w:ascii="仿宋" w:hAnsi="仿宋" w:eastAsia="仿宋" w:cs="仿宋"/>
          <w:sz w:val="28"/>
          <w:szCs w:val="28"/>
        </w:rPr>
      </w:pPr>
      <w:r>
        <w:rPr>
          <w:rFonts w:hint="eastAsia" w:ascii="仿宋" w:hAnsi="仿宋" w:eastAsia="仿宋" w:cs="仿宋"/>
          <w:sz w:val="28"/>
          <w:szCs w:val="28"/>
        </w:rPr>
        <w:t>2.项目申报人包括但不限于艺术设计类、计算机类、软件工程类、数字媒体类、电子商务类、电子自动化类、信息与计算科学类、教育技术类、数学类、统计学类、机械类、市场营销类、金融类等专业的高校专业负责人。</w:t>
      </w:r>
    </w:p>
    <w:p>
      <w:pPr>
        <w:bidi w:val="0"/>
        <w:ind w:firstLine="560" w:firstLineChars="200"/>
        <w:rPr>
          <w:rFonts w:hint="eastAsia" w:ascii="仿宋" w:hAnsi="仿宋" w:eastAsia="仿宋" w:cs="仿宋"/>
          <w:sz w:val="28"/>
          <w:szCs w:val="28"/>
        </w:rPr>
      </w:pPr>
      <w:r>
        <w:rPr>
          <w:rFonts w:hint="eastAsia" w:ascii="仿宋" w:hAnsi="仿宋" w:eastAsia="仿宋" w:cs="仿宋"/>
          <w:sz w:val="28"/>
          <w:szCs w:val="28"/>
        </w:rPr>
        <w:t>3.接收的实习生必须学完学校规定的课程，并按学校规定已进入实习期（以学校实习推荐信为准），假期实习除外。领取毕业证之前为实习期，签订实习协议（三方协议）。</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4.接收的实习生必须具备健康的心理素质和身体素质，具有竞争意识、开拓精神及良好的团队合作精神。</w:t>
      </w:r>
    </w:p>
    <w:p>
      <w:pPr>
        <w:bidi w:val="0"/>
        <w:ind w:firstLine="560" w:firstLineChars="200"/>
        <w:rPr>
          <w:rFonts w:hint="eastAsia" w:ascii="仿宋" w:hAnsi="仿宋" w:eastAsia="仿宋" w:cs="仿宋"/>
          <w:sz w:val="28"/>
          <w:szCs w:val="28"/>
        </w:rPr>
      </w:pPr>
    </w:p>
    <w:p>
      <w:pPr>
        <w:numPr>
          <w:ilvl w:val="0"/>
          <w:numId w:val="2"/>
        </w:numPr>
        <w:spacing w:line="560" w:lineRule="exact"/>
        <w:ind w:firstLine="560" w:firstLineChars="200"/>
        <w:rPr>
          <w:rFonts w:hint="eastAsia" w:ascii="黑体" w:hAnsi="黑体" w:eastAsia="黑体"/>
          <w:b/>
          <w:bCs/>
          <w:sz w:val="28"/>
          <w:szCs w:val="28"/>
        </w:rPr>
      </w:pPr>
      <w:r>
        <w:rPr>
          <w:rFonts w:hint="eastAsia" w:ascii="黑体" w:hAnsi="黑体" w:eastAsia="黑体"/>
          <w:sz w:val="28"/>
          <w:szCs w:val="28"/>
        </w:rPr>
        <w:t>建设要求</w:t>
      </w:r>
      <w:r>
        <w:rPr>
          <w:rFonts w:hint="eastAsia" w:ascii="黑体" w:hAnsi="黑体" w:eastAsia="黑体"/>
          <w:sz w:val="28"/>
          <w:szCs w:val="28"/>
        </w:rPr>
        <w:br w:type="textWrapping"/>
      </w:r>
      <w:r>
        <w:rPr>
          <w:rFonts w:hint="eastAsia" w:ascii="黑体" w:hAnsi="黑体" w:eastAsia="黑体"/>
          <w:sz w:val="28"/>
          <w:szCs w:val="28"/>
          <w:lang w:val="en-US" w:eastAsia="zh-CN"/>
        </w:rPr>
        <w:t xml:space="preserve">  </w:t>
      </w:r>
      <w:r>
        <w:rPr>
          <w:rFonts w:hint="eastAsia" w:ascii="黑体" w:hAnsi="黑体" w:eastAsia="黑体"/>
          <w:b/>
          <w:bCs/>
          <w:sz w:val="28"/>
          <w:szCs w:val="28"/>
        </w:rPr>
        <w:t>1. 新工科新增课程建设项目须完成以下任务：</w:t>
      </w:r>
    </w:p>
    <w:p>
      <w:pPr>
        <w:numPr>
          <w:numId w:val="0"/>
        </w:numPr>
        <w:spacing w:line="560" w:lineRule="exact"/>
        <w:rPr>
          <w:rFonts w:hint="eastAsia" w:ascii="黑体" w:hAnsi="黑体" w:eastAsia="黑体"/>
          <w:sz w:val="28"/>
          <w:szCs w:val="28"/>
        </w:rPr>
      </w:pPr>
      <w:r>
        <w:rPr>
          <w:rFonts w:hint="eastAsia" w:ascii="黑体" w:hAnsi="黑体" w:eastAsia="黑体"/>
          <w:sz w:val="28"/>
          <w:szCs w:val="28"/>
        </w:rPr>
        <w:t>（1）课程大纲：课程时间分配、章节、作业等描述；</w:t>
      </w:r>
    </w:p>
    <w:p>
      <w:pPr>
        <w:numPr>
          <w:numId w:val="0"/>
        </w:numPr>
        <w:spacing w:line="560" w:lineRule="exact"/>
        <w:rPr>
          <w:rFonts w:hint="eastAsia" w:ascii="黑体" w:hAnsi="黑体" w:eastAsia="黑体"/>
          <w:sz w:val="28"/>
          <w:szCs w:val="28"/>
        </w:rPr>
      </w:pPr>
      <w:r>
        <w:rPr>
          <w:rFonts w:hint="eastAsia" w:ascii="黑体" w:hAnsi="黑体" w:eastAsia="黑体"/>
          <w:sz w:val="28"/>
          <w:szCs w:val="28"/>
          <w:lang w:eastAsia="zh-CN"/>
        </w:rPr>
        <w:t>（</w:t>
      </w:r>
      <w:r>
        <w:rPr>
          <w:rFonts w:hint="eastAsia" w:ascii="黑体" w:hAnsi="黑体" w:eastAsia="黑体"/>
          <w:sz w:val="28"/>
          <w:szCs w:val="28"/>
        </w:rPr>
        <w:t>2）授课教案：每章节均提供PPT课件。提供课程相关的参考书目、论文参考文献、网络资源等内容；</w:t>
      </w:r>
    </w:p>
    <w:p>
      <w:pPr>
        <w:numPr>
          <w:numId w:val="0"/>
        </w:numPr>
        <w:spacing w:line="560" w:lineRule="exact"/>
        <w:rPr>
          <w:rFonts w:hint="eastAsia" w:ascii="黑体" w:hAnsi="黑体" w:eastAsia="黑体"/>
          <w:sz w:val="28"/>
          <w:szCs w:val="28"/>
        </w:rPr>
      </w:pPr>
      <w:r>
        <w:rPr>
          <w:rFonts w:hint="eastAsia" w:ascii="黑体" w:hAnsi="黑体" w:eastAsia="黑体"/>
          <w:sz w:val="28"/>
          <w:szCs w:val="28"/>
        </w:rPr>
        <w:t>（3）实践案例：围绕课程教学内容，设计若干实践案例；</w:t>
      </w:r>
    </w:p>
    <w:p>
      <w:pPr>
        <w:numPr>
          <w:numId w:val="0"/>
        </w:numPr>
        <w:spacing w:line="560" w:lineRule="exact"/>
        <w:rPr>
          <w:rFonts w:hint="eastAsia" w:ascii="黑体" w:hAnsi="黑体" w:eastAsia="黑体"/>
          <w:sz w:val="28"/>
          <w:szCs w:val="28"/>
        </w:rPr>
      </w:pPr>
      <w:r>
        <w:rPr>
          <w:rFonts w:hint="eastAsia" w:ascii="黑体" w:hAnsi="黑体" w:eastAsia="黑体"/>
          <w:sz w:val="28"/>
          <w:szCs w:val="28"/>
        </w:rPr>
        <w:t>（4）作业：按照教学内容和进度情况，每章节均设计与该章节匹配的教学实践，并给出评分参考；</w:t>
      </w:r>
    </w:p>
    <w:p>
      <w:pPr>
        <w:numPr>
          <w:numId w:val="0"/>
        </w:numPr>
        <w:spacing w:line="560" w:lineRule="exact"/>
        <w:rPr>
          <w:rFonts w:hint="eastAsia" w:ascii="黑体" w:hAnsi="黑体" w:eastAsia="黑体"/>
          <w:sz w:val="28"/>
          <w:szCs w:val="28"/>
        </w:rPr>
      </w:pPr>
      <w:r>
        <w:rPr>
          <w:rFonts w:hint="eastAsia" w:ascii="黑体" w:hAnsi="黑体" w:eastAsia="黑体"/>
          <w:sz w:val="28"/>
          <w:szCs w:val="28"/>
        </w:rPr>
        <w:t>（5）请明确注明可公开、可共享。</w:t>
      </w:r>
    </w:p>
    <w:p>
      <w:pPr>
        <w:numPr>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2. 新工科新</w:t>
      </w:r>
      <w:r>
        <w:rPr>
          <w:rFonts w:hint="eastAsia" w:ascii="黑体" w:hAnsi="黑体" w:eastAsia="黑体"/>
          <w:sz w:val="28"/>
          <w:szCs w:val="28"/>
          <w:lang w:eastAsia="zh-CN"/>
        </w:rPr>
        <w:t>文</w:t>
      </w:r>
      <w:r>
        <w:rPr>
          <w:rFonts w:hint="eastAsia" w:ascii="黑体" w:hAnsi="黑体" w:eastAsia="黑体"/>
          <w:sz w:val="28"/>
          <w:szCs w:val="28"/>
        </w:rPr>
        <w:t>科课程改革建设项目须完成以下任务：</w:t>
      </w:r>
    </w:p>
    <w:p>
      <w:pPr>
        <w:numPr>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项目完结前院校需安排相关专业学生来山楂树科技进行为期不少于15天的实训，建议人数不少于20人。</w:t>
      </w:r>
    </w:p>
    <w:p>
      <w:pPr>
        <w:numPr>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3. 山楂树对所开发课程成果和高校共同拥有知识产权。项目支持的所有课程资源均要求在学校自己网站，以及山楂树合作项目网站上进行共享并保持更新，即可给其他所有学校免费使用，促进教学资源共享。</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lang w:val="en-US" w:eastAsia="zh-CN"/>
        </w:rPr>
        <w:t>2</w:t>
      </w:r>
      <w:r>
        <w:rPr>
          <w:rFonts w:hint="eastAsia" w:ascii="仿宋" w:hAnsi="仿宋" w:eastAsia="仿宋"/>
          <w:b/>
          <w:bCs/>
          <w:sz w:val="28"/>
          <w:szCs w:val="28"/>
        </w:rPr>
        <w:t>.立项示范课程建设项目须完成以下任务：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rPr>
        <w:t>2.立项项目须完成以下任务：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（4）请明确注明可公开、可共享。</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 山楂树对所开发课程成果和高校共同拥有知识产权。项目支持的所有课程资源均要求在学校自己网站，以及山楂树合作项目网站上进行共享并保持更新，即可给其他所有学校免费使用，促进教学资源共享。</w:t>
      </w:r>
    </w:p>
    <w:p>
      <w:pPr>
        <w:spacing w:line="560" w:lineRule="exact"/>
        <w:ind w:firstLine="560" w:firstLineChars="200"/>
        <w:rPr>
          <w:rFonts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.实践基地建设项目：</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1. 实践条件建设</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（1）支持学院、专业或者实验室、实训基地建设项目，建设周期为18个月；</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（2）山楂树科技有限公司为合作高校定制实习实训体系方案；</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（3）山楂树科技有限公司为合作高校提供VR体验室、大数据分析实验室、VR+大数据可视化交互实训平台等平台资源；</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（4）建设内容举例：为迎合互联网时代新教学条件与教学需求趋势，创新办学的体制、机制，创新教学体系和模式，并根据校内相关课程或实验需求，结合山楂树科技有限公司提供的云视频平台等资源共建；</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（5）项目成果需形成总结报告（Word形式不少于2500字或PPT形式不少于25页）。</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    2. 校外实践基地建设</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1）校企双方共同制定产学结合、适应行业需求的专业人才培养方案和校企长效合作机制。校企双方从产业人才需求出发，通过山楂树科技有限公司专业团队对招聘企业的岗位职责要求、岗位技能要求、薪资水平、地理分布等大数据进行抓取和分析确定人才能力标准，拟定人才培养方案；</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（2）结合院校专业人才培养方案和校内实践体系，引入山楂树科技有限公司企业文化、岗位实训环境、技术体系和商业实践案例、完善校外实践体系的建设；</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3）山楂树科技有限公司为参加校外实践的学生提供商业项目开发实战课程和顶岗实训。商业项目开发实战由山楂树科技有限公司资深项目经理指导完成，学生通过实战项目开发巩固专业基础知识，并提升岗位技术能力。山楂树科技有限公司或合作企业从参与商业项目开发实战的学生中择优安排顶岗实训，使之熟悉企业文化，了解产业真实工作环境，提升工作经验和综合职业素养；</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4）推行个性化教学模式和项目管理制度。按照社会和企业的需求，在校外实践基地按照项目管理制度进行订单式培养，侧重课堂和课外项目实践项目，协助院校实训环境建设。校企双方从宏观上对项目进行全面督导，对各专业方向的学生进行有效管理，以校外实践驱动专业课程建设，争取成为全国校企协同合作的典范。</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    3. 大学生实习实训</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（1）参与实习实训的学生，在同等条件下拥有企业优先录取权；</w:t>
      </w:r>
    </w:p>
    <w:p>
      <w:pPr>
        <w:numPr>
          <w:ilvl w:val="0"/>
          <w:numId w:val="0"/>
        </w:numPr>
        <w:spacing w:line="560" w:lineRule="exact"/>
        <w:ind w:firstLine="560" w:firstLineChars="200"/>
        <w:rPr>
          <w:rFonts w:hint="eastAsia" w:ascii="黑体" w:hAnsi="黑体" w:eastAsia="黑体"/>
          <w:sz w:val="28"/>
          <w:szCs w:val="28"/>
        </w:rPr>
      </w:pPr>
      <w:r>
        <w:rPr>
          <w:rFonts w:hint="eastAsia" w:ascii="黑体" w:hAnsi="黑体" w:eastAsia="黑体"/>
          <w:sz w:val="28"/>
          <w:szCs w:val="28"/>
        </w:rPr>
        <w:t>（2）参与实习实训的学生要严格遵守企业员工管理制度及保密制度。</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hint="eastAsia" w:ascii="仿宋" w:hAnsi="仿宋" w:eastAsia="仿宋"/>
          <w:sz w:val="28"/>
          <w:szCs w:val="28"/>
          <w:lang w:val="en-US" w:eastAsia="zh-CN"/>
        </w:rPr>
        <w:t>5</w:t>
      </w:r>
      <w:r>
        <w:rPr>
          <w:rFonts w:hint="eastAsia" w:ascii="仿宋" w:hAnsi="仿宋" w:eastAsia="仿宋"/>
          <w:sz w:val="28"/>
          <w:szCs w:val="28"/>
        </w:rPr>
        <w:t>项</w:t>
      </w:r>
      <w:r>
        <w:rPr>
          <w:rFonts w:hint="eastAsia" w:ascii="仿宋" w:hAnsi="仿宋" w:eastAsia="仿宋"/>
          <w:sz w:val="28"/>
          <w:szCs w:val="28"/>
          <w:lang w:eastAsia="zh-CN"/>
        </w:rPr>
        <w:t>新工科新文科</w:t>
      </w:r>
      <w:r>
        <w:rPr>
          <w:rFonts w:hint="eastAsia" w:ascii="仿宋" w:hAnsi="仿宋" w:eastAsia="仿宋"/>
          <w:sz w:val="28"/>
          <w:szCs w:val="28"/>
        </w:rPr>
        <w:t>建设项目</w:t>
      </w:r>
      <w:r>
        <w:rPr>
          <w:rFonts w:hint="eastAsia" w:ascii="仿宋" w:hAnsi="仿宋" w:eastAsia="仿宋"/>
          <w:sz w:val="28"/>
          <w:szCs w:val="28"/>
          <w:lang w:eastAsia="zh-CN"/>
        </w:rPr>
        <w:t>，</w:t>
      </w:r>
      <w:r>
        <w:rPr>
          <w:rFonts w:hint="eastAsia" w:ascii="仿宋" w:hAnsi="仿宋" w:eastAsia="仿宋"/>
          <w:sz w:val="28"/>
          <w:szCs w:val="28"/>
        </w:rPr>
        <w:t>拟支持</w:t>
      </w:r>
      <w:r>
        <w:rPr>
          <w:rFonts w:hint="eastAsia" w:ascii="仿宋" w:hAnsi="仿宋" w:eastAsia="仿宋"/>
          <w:sz w:val="28"/>
          <w:szCs w:val="28"/>
          <w:lang w:val="en-US" w:eastAsia="zh-CN"/>
        </w:rPr>
        <w:t>5</w:t>
      </w:r>
      <w:r>
        <w:rPr>
          <w:rFonts w:hint="eastAsia" w:ascii="仿宋" w:hAnsi="仿宋" w:eastAsia="仿宋"/>
          <w:sz w:val="28"/>
          <w:szCs w:val="28"/>
        </w:rPr>
        <w:t>项示范课程建设项目。拟支持</w:t>
      </w:r>
      <w:r>
        <w:rPr>
          <w:rFonts w:hint="eastAsia" w:ascii="仿宋" w:hAnsi="仿宋" w:eastAsia="仿宋"/>
          <w:sz w:val="28"/>
          <w:szCs w:val="28"/>
          <w:lang w:val="en-US" w:eastAsia="zh-CN"/>
        </w:rPr>
        <w:t>5</w:t>
      </w:r>
      <w:r>
        <w:rPr>
          <w:rFonts w:hint="eastAsia" w:ascii="仿宋" w:hAnsi="仿宋" w:eastAsia="仿宋"/>
          <w:sz w:val="28"/>
          <w:szCs w:val="28"/>
        </w:rPr>
        <w:t>项</w:t>
      </w:r>
      <w:r>
        <w:rPr>
          <w:rFonts w:hint="eastAsia" w:ascii="仿宋" w:hAnsi="仿宋" w:eastAsia="仿宋"/>
          <w:sz w:val="28"/>
          <w:szCs w:val="28"/>
          <w:lang w:eastAsia="zh-CN"/>
        </w:rPr>
        <w:t>实践条件和实践基地建设项目，</w:t>
      </w:r>
      <w:r>
        <w:rPr>
          <w:rFonts w:hint="eastAsia" w:ascii="仿宋" w:hAnsi="仿宋" w:eastAsia="仿宋"/>
          <w:sz w:val="28"/>
          <w:szCs w:val="28"/>
        </w:rPr>
        <w:t xml:space="preserve">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1.经费：</w:t>
      </w:r>
      <w:r>
        <w:rPr>
          <w:rFonts w:hint="eastAsia" w:ascii="仿宋" w:hAnsi="仿宋" w:eastAsia="仿宋"/>
          <w:sz w:val="28"/>
          <w:szCs w:val="28"/>
          <w:lang w:eastAsia="zh-CN"/>
        </w:rPr>
        <w:t>山楂树科技</w:t>
      </w:r>
      <w:r>
        <w:rPr>
          <w:rFonts w:hint="eastAsia" w:ascii="仿宋" w:hAnsi="仿宋" w:eastAsia="仿宋"/>
          <w:sz w:val="28"/>
          <w:szCs w:val="28"/>
        </w:rPr>
        <w:t>拟资助入选的立项项目每个</w:t>
      </w:r>
      <w:r>
        <w:rPr>
          <w:rFonts w:hint="eastAsia" w:ascii="仿宋" w:hAnsi="仿宋" w:eastAsia="仿宋"/>
          <w:sz w:val="28"/>
          <w:szCs w:val="28"/>
          <w:lang w:val="en-US" w:eastAsia="zh-CN"/>
        </w:rPr>
        <w:t>2</w:t>
      </w:r>
      <w:r>
        <w:rPr>
          <w:rFonts w:hint="eastAsia" w:ascii="仿宋" w:hAnsi="仿宋" w:eastAsia="仿宋"/>
          <w:sz w:val="28"/>
          <w:szCs w:val="28"/>
        </w:rPr>
        <w:t>万元人民币经费支持，拟资助入选的实践条件和实践基地建设项目软硬件支持价值总额原则上不少于4万元/项。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eastAsia="zh-CN"/>
        </w:rPr>
        <w:t>山楂树科技</w:t>
      </w:r>
      <w:r>
        <w:rPr>
          <w:rFonts w:hint="eastAsia" w:ascii="仿宋" w:hAnsi="仿宋" w:eastAsia="仿宋"/>
          <w:sz w:val="28"/>
          <w:szCs w:val="28"/>
        </w:rPr>
        <w:t>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
    <w:altName w:val="Arial Unicode MS"/>
    <w:panose1 w:val="02010609060101010101"/>
    <w:charset w:val="86"/>
    <w:family w:val="modern"/>
    <w:pitch w:val="default"/>
    <w:sig w:usb0="00000000" w:usb1="00000000" w:usb2="00000016" w:usb3="00000000" w:csb0="00040001" w:csb1="00000000"/>
  </w:font>
  <w:font w:name="仿宋">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书体坊米芾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634A5A"/>
    <w:multiLevelType w:val="singleLevel"/>
    <w:tmpl w:val="D6634A5A"/>
    <w:lvl w:ilvl="0" w:tentative="0">
      <w:start w:val="4"/>
      <w:numFmt w:val="chineseCounting"/>
      <w:suff w:val="nothing"/>
      <w:lvlText w:val="%1、"/>
      <w:lvlJc w:val="left"/>
      <w:rPr>
        <w:rFonts w:hint="eastAsia"/>
      </w:rPr>
    </w:lvl>
  </w:abstractNum>
  <w:abstractNum w:abstractNumId="1">
    <w:nsid w:val="E9DD126D"/>
    <w:multiLevelType w:val="singleLevel"/>
    <w:tmpl w:val="E9DD126D"/>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01175665"/>
    <w:rsid w:val="03853AF2"/>
    <w:rsid w:val="064E728D"/>
    <w:rsid w:val="09EC0ECA"/>
    <w:rsid w:val="0BC62F3D"/>
    <w:rsid w:val="0E1B1C93"/>
    <w:rsid w:val="10CA3DBC"/>
    <w:rsid w:val="114C69FE"/>
    <w:rsid w:val="12A01B8E"/>
    <w:rsid w:val="12C6682C"/>
    <w:rsid w:val="138B1BD1"/>
    <w:rsid w:val="150D6105"/>
    <w:rsid w:val="15AC248D"/>
    <w:rsid w:val="1751388D"/>
    <w:rsid w:val="19D4443B"/>
    <w:rsid w:val="1BEF4EDF"/>
    <w:rsid w:val="1C8B01FC"/>
    <w:rsid w:val="1D1A28A5"/>
    <w:rsid w:val="1E864D78"/>
    <w:rsid w:val="1F426FD3"/>
    <w:rsid w:val="1FD524FC"/>
    <w:rsid w:val="20A90310"/>
    <w:rsid w:val="214C662B"/>
    <w:rsid w:val="25406953"/>
    <w:rsid w:val="262905BD"/>
    <w:rsid w:val="26ED0F72"/>
    <w:rsid w:val="271D29BB"/>
    <w:rsid w:val="272B4756"/>
    <w:rsid w:val="29C7729E"/>
    <w:rsid w:val="29D45E5A"/>
    <w:rsid w:val="2AD92DDF"/>
    <w:rsid w:val="2C3A5AA0"/>
    <w:rsid w:val="2E5470BB"/>
    <w:rsid w:val="30556ADB"/>
    <w:rsid w:val="31177691"/>
    <w:rsid w:val="3196438B"/>
    <w:rsid w:val="31D71EF8"/>
    <w:rsid w:val="37C37264"/>
    <w:rsid w:val="37FE18A1"/>
    <w:rsid w:val="38470CB8"/>
    <w:rsid w:val="3C6C40C6"/>
    <w:rsid w:val="403826EC"/>
    <w:rsid w:val="432428D4"/>
    <w:rsid w:val="439231CA"/>
    <w:rsid w:val="44D21A37"/>
    <w:rsid w:val="45E34FA4"/>
    <w:rsid w:val="46D826B3"/>
    <w:rsid w:val="48FB6FA3"/>
    <w:rsid w:val="4A976B19"/>
    <w:rsid w:val="4AA34D6B"/>
    <w:rsid w:val="4BA360BC"/>
    <w:rsid w:val="4DC00FC0"/>
    <w:rsid w:val="4EBF1401"/>
    <w:rsid w:val="4EC74552"/>
    <w:rsid w:val="5039762D"/>
    <w:rsid w:val="518A2EA8"/>
    <w:rsid w:val="55C619A8"/>
    <w:rsid w:val="56592015"/>
    <w:rsid w:val="57B6641F"/>
    <w:rsid w:val="5837751B"/>
    <w:rsid w:val="5A8F5494"/>
    <w:rsid w:val="5AC50BED"/>
    <w:rsid w:val="5BA93E71"/>
    <w:rsid w:val="5BE878BF"/>
    <w:rsid w:val="5C2C249F"/>
    <w:rsid w:val="5EDA5E1F"/>
    <w:rsid w:val="60B707B9"/>
    <w:rsid w:val="612C000C"/>
    <w:rsid w:val="63AF0E89"/>
    <w:rsid w:val="69D62E41"/>
    <w:rsid w:val="6C310A2B"/>
    <w:rsid w:val="6C471CE2"/>
    <w:rsid w:val="6D957737"/>
    <w:rsid w:val="6DC96AF7"/>
    <w:rsid w:val="6F572D91"/>
    <w:rsid w:val="6FBB7A9A"/>
    <w:rsid w:val="700328DD"/>
    <w:rsid w:val="71CD79EA"/>
    <w:rsid w:val="71D93D28"/>
    <w:rsid w:val="721103EC"/>
    <w:rsid w:val="72DF097B"/>
    <w:rsid w:val="72F15485"/>
    <w:rsid w:val="76AF0245"/>
    <w:rsid w:val="76F121CF"/>
    <w:rsid w:val="7710248E"/>
    <w:rsid w:val="772D4BB4"/>
    <w:rsid w:val="77D608EA"/>
    <w:rsid w:val="77DA5D2E"/>
    <w:rsid w:val="78551A74"/>
    <w:rsid w:val="787A75A8"/>
    <w:rsid w:val="797B1155"/>
    <w:rsid w:val="79A25915"/>
    <w:rsid w:val="7CB50FDD"/>
    <w:rsid w:val="7D5B4081"/>
    <w:rsid w:val="7E446AFC"/>
    <w:rsid w:val="7E512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customStyle="1" w:styleId="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9">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15</TotalTime>
  <ScaleCrop>false</ScaleCrop>
  <LinksUpToDate>false</LinksUpToDate>
  <CharactersWithSpaces>1972</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张伟</cp:lastModifiedBy>
  <cp:lastPrinted>2017-11-04T11:13:00Z</cp:lastPrinted>
  <dcterms:modified xsi:type="dcterms:W3CDTF">2020-03-15T17:20:28Z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KSORubyTemplateID" linkTarget="0">
    <vt:lpwstr>6</vt:lpwstr>
  </property>
</Properties>
</file>